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4"/>
        <w:gridCol w:w="4629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5pt;height:96.95pt" o:ole="" o:preferrelative="t" stroked="f">
                  <v:imagedata r:id="rId6" o:title=""/>
                </v:rect>
                <o:OLEObject Type="Embed" ProgID="StaticMetafile" ShapeID="rectole0000000000" DrawAspect="Content" ObjectID="_1758018226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0445E" w:rsidRDefault="00B0445E" w:rsidP="00B0445E">
      <w:pPr>
        <w:ind w:firstLine="142"/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 w:rsidRPr="00B0445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Более 34 тысяч жителей </w:t>
      </w:r>
      <w:proofErr w:type="spellStart"/>
      <w:r w:rsidRPr="00B0445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Приангарья</w:t>
      </w:r>
      <w:proofErr w:type="spellEnd"/>
      <w:r w:rsidRPr="00B0445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получили в 2023 году выплату </w:t>
      </w: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br/>
      </w:r>
      <w:r w:rsidRPr="00B0445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по уходу за нетрудоспособными гражданами</w:t>
      </w:r>
    </w:p>
    <w:p w:rsidR="009C5EBC" w:rsidRDefault="009C5EBC" w:rsidP="009C5EBC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>Более 34 тысяч жителей Иркутской области получили в 2023 году компенсационную выплату по уходу за нетрудоспособными гражданами. Отделение СФР по Иркутской области направило на эти цели более 429 млн. рублей.</w:t>
      </w:r>
    </w:p>
    <w:p w:rsidR="009C5EBC" w:rsidRDefault="009C5EBC" w:rsidP="009C5EBC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Компенсационная выплата назначается трудоспособному, но неработающему гражданину, который осуществляет уход за инвалидом </w:t>
      </w:r>
      <w:r>
        <w:rPr>
          <w:rFonts w:ascii="Times New Roman" w:eastAsia="Times New Roman" w:hAnsi="Times New Roman" w:cs="Times New Roman"/>
          <w:color w:val="212121"/>
          <w:sz w:val="26"/>
          <w:szCs w:val="26"/>
          <w:lang w:val="en-US"/>
        </w:rPr>
        <w:t>I</w:t>
      </w:r>
      <w:r w:rsidRPr="00BD5FE3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группы или пенсионером старше 80-и лет. При этом </w:t>
      </w:r>
      <w:r w:rsidR="00A04C33">
        <w:rPr>
          <w:rFonts w:ascii="Times New Roman" w:eastAsia="Times New Roman" w:hAnsi="Times New Roman" w:cs="Times New Roman"/>
          <w:color w:val="212121"/>
          <w:sz w:val="26"/>
          <w:szCs w:val="26"/>
        </w:rPr>
        <w:t>не имеет значения</w:t>
      </w:r>
      <w:r w:rsidR="00A04C33" w:rsidRPr="00D16D51">
        <w:rPr>
          <w:rFonts w:ascii="Times New Roman" w:eastAsia="Times New Roman" w:hAnsi="Times New Roman" w:cs="Times New Roman"/>
          <w:color w:val="21212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проживают ли они совместно или являются родственниками.</w:t>
      </w:r>
    </w:p>
    <w:p w:rsidR="009C5EBC" w:rsidRPr="00BD5FE3" w:rsidRDefault="009C5EBC" w:rsidP="009C5EBC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>Размер компенсационной выплаты в Иркутской области с учетом районного коэффициента составляет в южных территориях – 1440 рублей в месяц, в северных</w:t>
      </w:r>
      <w:proofErr w:type="gramEnd"/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– 1560 рублей. Выплата производится нетрудоспособному гражданину вместе с пенсией.</w:t>
      </w:r>
    </w:p>
    <w:p w:rsidR="009C5EBC" w:rsidRPr="0078312B" w:rsidRDefault="009C5EBC" w:rsidP="009C5EBC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8312B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Период ухода засчитывается лицу, 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>который осуществляет</w:t>
      </w:r>
      <w:r w:rsidRPr="0078312B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уход, в страховой стаж 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и учитывается в сумме индивидуальных пенсионных коэффициентов в </w:t>
      </w:r>
      <w:r w:rsidRPr="0078312B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размере 1,8 за каждый год ухода. Это позволяет </w:t>
      </w:r>
      <w:proofErr w:type="gramStart"/>
      <w:r w:rsidRPr="0078312B">
        <w:rPr>
          <w:rFonts w:ascii="Times New Roman" w:eastAsia="Times New Roman" w:hAnsi="Times New Roman" w:cs="Times New Roman"/>
          <w:color w:val="212121"/>
          <w:sz w:val="26"/>
          <w:szCs w:val="26"/>
        </w:rPr>
        <w:t>ухаживающему</w:t>
      </w:r>
      <w:proofErr w:type="gramEnd"/>
      <w:r w:rsidRPr="0078312B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формировать свои пенсионные права для получения страховой пенсии.</w:t>
      </w:r>
    </w:p>
    <w:p w:rsidR="009C5EBC" w:rsidRDefault="009C5EBC" w:rsidP="009C5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92929"/>
          <w:sz w:val="26"/>
          <w:szCs w:val="26"/>
        </w:rPr>
      </w:pPr>
      <w:r>
        <w:rPr>
          <w:rFonts w:ascii="Times New Roman" w:eastAsia="Times New Roman" w:hAnsi="Times New Roman" w:cs="Times New Roman"/>
          <w:color w:val="292929"/>
          <w:sz w:val="26"/>
          <w:szCs w:val="26"/>
        </w:rPr>
        <w:t>Выплата не положена в случае:</w:t>
      </w:r>
    </w:p>
    <w:p w:rsidR="009C5EBC" w:rsidRDefault="009C5EBC" w:rsidP="009C5E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6"/>
          <w:szCs w:val="26"/>
        </w:rPr>
      </w:pPr>
    </w:p>
    <w:p w:rsidR="009C5EBC" w:rsidRDefault="009C5EBC" w:rsidP="009C5EB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6"/>
          <w:szCs w:val="26"/>
        </w:rPr>
      </w:pPr>
      <w:r>
        <w:rPr>
          <w:rFonts w:ascii="Times New Roman" w:eastAsia="Times New Roman" w:hAnsi="Times New Roman" w:cs="Times New Roman"/>
          <w:color w:val="292929"/>
          <w:sz w:val="26"/>
          <w:szCs w:val="26"/>
        </w:rPr>
        <w:t>прекращения ухода;</w:t>
      </w:r>
    </w:p>
    <w:p w:rsidR="009C5EBC" w:rsidRPr="0044392B" w:rsidRDefault="009C5EBC" w:rsidP="009C5EB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6"/>
          <w:szCs w:val="26"/>
        </w:rPr>
      </w:pPr>
      <w:r w:rsidRPr="0044392B">
        <w:rPr>
          <w:rFonts w:ascii="Times New Roman" w:eastAsia="Times New Roman" w:hAnsi="Times New Roman" w:cs="Times New Roman"/>
          <w:color w:val="292929"/>
          <w:sz w:val="26"/>
          <w:szCs w:val="26"/>
        </w:rPr>
        <w:t>выхода на работу или начала осуществления иной деятельности, подлежа</w:t>
      </w:r>
      <w:r>
        <w:rPr>
          <w:rFonts w:ascii="Times New Roman" w:eastAsia="Times New Roman" w:hAnsi="Times New Roman" w:cs="Times New Roman"/>
          <w:color w:val="292929"/>
          <w:sz w:val="26"/>
          <w:szCs w:val="26"/>
        </w:rPr>
        <w:t>щей включению в страховой стаж;</w:t>
      </w:r>
    </w:p>
    <w:p w:rsidR="009C5EBC" w:rsidRPr="0044392B" w:rsidRDefault="009C5EBC" w:rsidP="009C5EB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6"/>
          <w:szCs w:val="26"/>
        </w:rPr>
      </w:pPr>
      <w:r w:rsidRPr="0044392B">
        <w:rPr>
          <w:rFonts w:ascii="Times New Roman" w:eastAsia="Times New Roman" w:hAnsi="Times New Roman" w:cs="Times New Roman"/>
          <w:color w:val="292929"/>
          <w:sz w:val="26"/>
          <w:szCs w:val="26"/>
        </w:rPr>
        <w:t>назначения пенсии или пособия по безработице</w:t>
      </w:r>
      <w:r>
        <w:rPr>
          <w:rFonts w:ascii="Times New Roman" w:eastAsia="Times New Roman" w:hAnsi="Times New Roman" w:cs="Times New Roman"/>
          <w:color w:val="292929"/>
          <w:sz w:val="26"/>
          <w:szCs w:val="26"/>
        </w:rPr>
        <w:t>.</w:t>
      </w:r>
      <w:r w:rsidRPr="0044392B">
        <w:rPr>
          <w:rFonts w:ascii="Times New Roman" w:eastAsia="Times New Roman" w:hAnsi="Times New Roman" w:cs="Times New Roman"/>
          <w:color w:val="292929"/>
          <w:sz w:val="26"/>
          <w:szCs w:val="26"/>
        </w:rPr>
        <w:t xml:space="preserve"> </w:t>
      </w:r>
    </w:p>
    <w:p w:rsidR="009C5EBC" w:rsidRDefault="009C5EBC" w:rsidP="009C5E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2929"/>
          <w:sz w:val="26"/>
          <w:szCs w:val="26"/>
        </w:rPr>
      </w:pPr>
    </w:p>
    <w:p w:rsidR="001A302B" w:rsidRDefault="009C5EBC" w:rsidP="009C5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92929"/>
          <w:sz w:val="26"/>
          <w:szCs w:val="26"/>
        </w:rPr>
      </w:pPr>
      <w:r>
        <w:rPr>
          <w:rFonts w:ascii="Times New Roman" w:eastAsia="Times New Roman" w:hAnsi="Times New Roman" w:cs="Times New Roman"/>
          <w:color w:val="292929"/>
          <w:sz w:val="26"/>
          <w:szCs w:val="26"/>
        </w:rPr>
        <w:t xml:space="preserve">В таких ситуациях </w:t>
      </w:r>
      <w:r w:rsidRPr="0078312B">
        <w:rPr>
          <w:rFonts w:ascii="Times New Roman" w:eastAsia="Times New Roman" w:hAnsi="Times New Roman" w:cs="Times New Roman"/>
          <w:color w:val="292929"/>
          <w:sz w:val="26"/>
          <w:szCs w:val="26"/>
        </w:rPr>
        <w:t xml:space="preserve">гражданин, </w:t>
      </w:r>
      <w:r>
        <w:rPr>
          <w:rFonts w:ascii="Times New Roman" w:eastAsia="Times New Roman" w:hAnsi="Times New Roman" w:cs="Times New Roman"/>
          <w:color w:val="292929"/>
          <w:sz w:val="26"/>
          <w:szCs w:val="26"/>
        </w:rPr>
        <w:t xml:space="preserve">который осуществляет </w:t>
      </w:r>
      <w:r w:rsidRPr="0078312B">
        <w:rPr>
          <w:rFonts w:ascii="Times New Roman" w:eastAsia="Times New Roman" w:hAnsi="Times New Roman" w:cs="Times New Roman"/>
          <w:color w:val="292929"/>
          <w:sz w:val="26"/>
          <w:szCs w:val="26"/>
        </w:rPr>
        <w:t xml:space="preserve">уход, обязан самостоятельно в течение 5 дней </w:t>
      </w:r>
      <w:r>
        <w:rPr>
          <w:rFonts w:ascii="Times New Roman" w:eastAsia="Times New Roman" w:hAnsi="Times New Roman" w:cs="Times New Roman"/>
          <w:color w:val="292929"/>
          <w:sz w:val="26"/>
          <w:szCs w:val="26"/>
        </w:rPr>
        <w:t>сообщить</w:t>
      </w:r>
      <w:r w:rsidRPr="0078312B">
        <w:rPr>
          <w:rFonts w:ascii="Times New Roman" w:eastAsia="Times New Roman" w:hAnsi="Times New Roman" w:cs="Times New Roman"/>
          <w:color w:val="292929"/>
          <w:sz w:val="26"/>
          <w:szCs w:val="26"/>
        </w:rPr>
        <w:t xml:space="preserve"> об этом </w:t>
      </w:r>
      <w:r>
        <w:rPr>
          <w:rFonts w:ascii="Times New Roman" w:eastAsia="Times New Roman" w:hAnsi="Times New Roman" w:cs="Times New Roman"/>
          <w:color w:val="292929"/>
          <w:sz w:val="26"/>
          <w:szCs w:val="26"/>
        </w:rPr>
        <w:t>в Отделение Социального фонда России по Иркутской области для прекращения выплаты</w:t>
      </w:r>
      <w:r w:rsidRPr="0078312B">
        <w:rPr>
          <w:rFonts w:ascii="Times New Roman" w:eastAsia="Times New Roman" w:hAnsi="Times New Roman" w:cs="Times New Roman"/>
          <w:color w:val="292929"/>
          <w:sz w:val="26"/>
          <w:szCs w:val="26"/>
        </w:rPr>
        <w:t xml:space="preserve">. </w:t>
      </w:r>
      <w:bookmarkStart w:id="0" w:name="_GoBack"/>
      <w:bookmarkEnd w:id="0"/>
    </w:p>
    <w:sectPr w:rsidR="001A302B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7B40"/>
    <w:multiLevelType w:val="hybridMultilevel"/>
    <w:tmpl w:val="24622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74D1E"/>
    <w:rsid w:val="000C38C9"/>
    <w:rsid w:val="000E02A0"/>
    <w:rsid w:val="001038FC"/>
    <w:rsid w:val="00147BAD"/>
    <w:rsid w:val="001A302B"/>
    <w:rsid w:val="001B33E3"/>
    <w:rsid w:val="0021147F"/>
    <w:rsid w:val="00220C56"/>
    <w:rsid w:val="00284EFF"/>
    <w:rsid w:val="003903C3"/>
    <w:rsid w:val="00427B97"/>
    <w:rsid w:val="00464E69"/>
    <w:rsid w:val="004D13D4"/>
    <w:rsid w:val="004E22FB"/>
    <w:rsid w:val="00512098"/>
    <w:rsid w:val="00536235"/>
    <w:rsid w:val="00567616"/>
    <w:rsid w:val="005C75EA"/>
    <w:rsid w:val="005D7111"/>
    <w:rsid w:val="00615B90"/>
    <w:rsid w:val="00644449"/>
    <w:rsid w:val="006B7310"/>
    <w:rsid w:val="007040AE"/>
    <w:rsid w:val="00740C12"/>
    <w:rsid w:val="007E30CA"/>
    <w:rsid w:val="00835311"/>
    <w:rsid w:val="0083696C"/>
    <w:rsid w:val="00853BB1"/>
    <w:rsid w:val="008C54E1"/>
    <w:rsid w:val="009076B9"/>
    <w:rsid w:val="0095768F"/>
    <w:rsid w:val="00991C5C"/>
    <w:rsid w:val="009C5EBC"/>
    <w:rsid w:val="009F0AE3"/>
    <w:rsid w:val="00A04C33"/>
    <w:rsid w:val="00AF1ABC"/>
    <w:rsid w:val="00B0445E"/>
    <w:rsid w:val="00B95318"/>
    <w:rsid w:val="00BF7408"/>
    <w:rsid w:val="00C63848"/>
    <w:rsid w:val="00CC11D8"/>
    <w:rsid w:val="00CF38FE"/>
    <w:rsid w:val="00D16D51"/>
    <w:rsid w:val="00D61277"/>
    <w:rsid w:val="00DA4E42"/>
    <w:rsid w:val="00E51EA7"/>
    <w:rsid w:val="00EE1496"/>
    <w:rsid w:val="00FA3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A3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25</cp:revision>
  <cp:lastPrinted>2023-10-03T01:24:00Z</cp:lastPrinted>
  <dcterms:created xsi:type="dcterms:W3CDTF">2023-08-02T03:17:00Z</dcterms:created>
  <dcterms:modified xsi:type="dcterms:W3CDTF">2023-10-05T05:36:00Z</dcterms:modified>
</cp:coreProperties>
</file>